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182" w:rsidRDefault="00EB4182" w:rsidP="00954D6C">
      <w:pPr>
        <w:spacing w:before="75" w:after="150" w:line="312" w:lineRule="atLeast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 w:rsidRPr="00EB4182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object w:dxaOrig="17468" w:dyaOrig="24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88.5pt" o:ole="">
            <v:imagedata r:id="rId4" o:title=""/>
          </v:shape>
          <o:OLEObject Type="Embed" ProgID="Acrobat.Document.DC" ShapeID="_x0000_i1025" DrawAspect="Content" ObjectID="_1760518511" r:id="rId5"/>
        </w:object>
      </w:r>
    </w:p>
    <w:p w:rsidR="00954D6C" w:rsidRPr="001B6116" w:rsidRDefault="00954D6C" w:rsidP="00954D6C">
      <w:pPr>
        <w:spacing w:before="75" w:after="150" w:line="31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lastRenderedPageBreak/>
        <w:t>Муниципальное бюджетное общеобразовательное учреждение «</w:t>
      </w:r>
      <w:proofErr w:type="spellStart"/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>Бубинская</w:t>
      </w:r>
      <w:proofErr w:type="spellEnd"/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 средняя общеобразовательная школа»                           </w:t>
      </w:r>
    </w:p>
    <w:p w:rsidR="00954D6C" w:rsidRPr="001B6116" w:rsidRDefault="00954D6C" w:rsidP="00954D6C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</w:rPr>
      </w:pPr>
    </w:p>
    <w:p w:rsidR="00954D6C" w:rsidRPr="001B6116" w:rsidRDefault="00954D6C" w:rsidP="00954D6C">
      <w:pPr>
        <w:autoSpaceDE w:val="0"/>
        <w:autoSpaceDN w:val="0"/>
        <w:spacing w:after="12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1B6116">
        <w:rPr>
          <w:rFonts w:ascii="Times New Roman" w:eastAsia="Times New Roman" w:hAnsi="Times New Roman"/>
          <w:color w:val="000000"/>
          <w:sz w:val="28"/>
          <w:szCs w:val="28"/>
        </w:rPr>
        <w:t>УТВЕРЖДЕНО</w:t>
      </w:r>
    </w:p>
    <w:p w:rsidR="00954D6C" w:rsidRPr="001B6116" w:rsidRDefault="00954D6C" w:rsidP="00954D6C">
      <w:pPr>
        <w:autoSpaceDE w:val="0"/>
        <w:autoSpaceDN w:val="0"/>
        <w:spacing w:after="12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1B6116">
        <w:rPr>
          <w:rFonts w:ascii="Times New Roman" w:eastAsia="Times New Roman" w:hAnsi="Times New Roman"/>
          <w:color w:val="000000"/>
          <w:sz w:val="28"/>
          <w:szCs w:val="28"/>
        </w:rPr>
        <w:t>Директор</w:t>
      </w:r>
    </w:p>
    <w:p w:rsidR="00954D6C" w:rsidRPr="001B6116" w:rsidRDefault="00954D6C" w:rsidP="00954D6C">
      <w:pPr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 w:rsidRPr="001B6116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 </w:t>
      </w:r>
    </w:p>
    <w:p w:rsidR="00954D6C" w:rsidRPr="001B6116" w:rsidRDefault="00954D6C" w:rsidP="00954D6C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Мехоношина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Т.И.</w:t>
      </w:r>
    </w:p>
    <w:p w:rsidR="00954D6C" w:rsidRDefault="00954D6C" w:rsidP="00954D6C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 xml:space="preserve">        </w:t>
      </w:r>
      <w:r>
        <w:rPr>
          <w:rFonts w:ascii="Times New Roman" w:eastAsia="Times New Roman" w:hAnsi="Times New Roman"/>
          <w:color w:val="000000"/>
          <w:sz w:val="24"/>
          <w:szCs w:val="24"/>
        </w:rPr>
        <w:t>приказ № 241</w:t>
      </w:r>
      <w:r>
        <w:rPr>
          <w:rFonts w:ascii="Times New Roman" w:eastAsia="Times New Roman" w:hAnsi="Times New Roman"/>
          <w:color w:val="000000"/>
        </w:rPr>
        <w:t xml:space="preserve"> от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«30» </w:t>
      </w:r>
      <w:r>
        <w:rPr>
          <w:rFonts w:ascii="Times New Roman" w:eastAsia="Times New Roman" w:hAnsi="Times New Roman"/>
          <w:color w:val="000000"/>
        </w:rPr>
        <w:t xml:space="preserve">августа </w:t>
      </w:r>
      <w:r>
        <w:rPr>
          <w:rFonts w:ascii="Times New Roman" w:eastAsia="Times New Roman" w:hAnsi="Times New Roman"/>
          <w:color w:val="000000"/>
          <w:sz w:val="24"/>
          <w:szCs w:val="24"/>
        </w:rPr>
        <w:t>2023 г.</w:t>
      </w:r>
    </w:p>
    <w:p w:rsidR="001062BE" w:rsidRDefault="001062BE" w:rsidP="00954D6C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094F71" w:rsidRDefault="00094F71" w:rsidP="005C1964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094F71" w:rsidRDefault="00094F71" w:rsidP="005C1964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094F71" w:rsidRDefault="005C1964" w:rsidP="001062BE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5C1964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Рабочая программа </w:t>
      </w:r>
    </w:p>
    <w:p w:rsidR="00094F71" w:rsidRDefault="005C1964" w:rsidP="001062BE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5C1964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>внеурочной деятельности</w:t>
      </w:r>
    </w:p>
    <w:p w:rsidR="00094F71" w:rsidRDefault="005C1964" w:rsidP="001062BE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5C1964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 «Математическая грамотность»</w:t>
      </w:r>
    </w:p>
    <w:p w:rsidR="005C1964" w:rsidRPr="005C1964" w:rsidRDefault="005C1964" w:rsidP="001062BE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5C1964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 9 класс</w:t>
      </w:r>
    </w:p>
    <w:p w:rsidR="00954D6C" w:rsidRPr="00954D6C" w:rsidRDefault="00954D6C" w:rsidP="00954D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4D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2023-2024  учебный год</w:t>
      </w:r>
    </w:p>
    <w:p w:rsidR="005C1964" w:rsidRPr="005C1964" w:rsidRDefault="005C1964" w:rsidP="005C19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954D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094F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1062BE" w:rsidRDefault="005C1964" w:rsidP="001062B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2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 </w:t>
      </w:r>
      <w:r w:rsidRPr="001062B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Черемных В.Э.</w:t>
      </w:r>
    </w:p>
    <w:p w:rsidR="005C1964" w:rsidRPr="001062BE" w:rsidRDefault="005C1964" w:rsidP="001062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D6C" w:rsidRDefault="00954D6C" w:rsidP="001062B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D6C" w:rsidRDefault="00954D6C" w:rsidP="001062B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D6C" w:rsidRDefault="00954D6C" w:rsidP="001062B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D6C" w:rsidRDefault="00954D6C" w:rsidP="001062B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D6C" w:rsidRDefault="00954D6C" w:rsidP="001062B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уб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2023 год</w:t>
      </w:r>
    </w:p>
    <w:p w:rsidR="00954D6C" w:rsidRDefault="00954D6C" w:rsidP="001062B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F71" w:rsidRDefault="001062BE" w:rsidP="001062B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BE">
        <w:rPr>
          <w:rFonts w:ascii="Times New Roman" w:hAnsi="Times New Roman" w:cs="Times New Roman"/>
          <w:b/>
          <w:sz w:val="24"/>
          <w:szCs w:val="24"/>
        </w:rPr>
        <w:t xml:space="preserve">Аннотация к рабочей программе по внеурочной деятельности </w:t>
      </w:r>
    </w:p>
    <w:p w:rsidR="001062BE" w:rsidRPr="001062BE" w:rsidRDefault="001062BE" w:rsidP="001062B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062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«Подготовка к ОГЭ по математике» в 9 классе на 2023-2024 учебный год. </w:t>
      </w:r>
    </w:p>
    <w:p w:rsidR="001062BE" w:rsidRPr="001062BE" w:rsidRDefault="001062BE" w:rsidP="001062B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BE">
        <w:rPr>
          <w:rFonts w:ascii="Times New Roman" w:hAnsi="Times New Roman" w:cs="Times New Roman"/>
          <w:sz w:val="24"/>
          <w:szCs w:val="24"/>
        </w:rPr>
        <w:t>Рабочая программа по внеурочной деятельности «Подготовка к ОГЭ по математике» в 9 классе МБОУ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Бубинская</w:t>
      </w:r>
      <w:proofErr w:type="spellEnd"/>
      <w:r w:rsidRPr="001062BE">
        <w:rPr>
          <w:rFonts w:ascii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hAnsi="Times New Roman" w:cs="Times New Roman"/>
          <w:sz w:val="24"/>
          <w:szCs w:val="24"/>
        </w:rPr>
        <w:t xml:space="preserve">» по адресу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д.БольшоеСамылово</w:t>
      </w:r>
      <w:proofErr w:type="spellEnd"/>
      <w:r w:rsidRPr="001062BE">
        <w:rPr>
          <w:rFonts w:ascii="Times New Roman" w:hAnsi="Times New Roman" w:cs="Times New Roman"/>
          <w:sz w:val="24"/>
          <w:szCs w:val="24"/>
        </w:rPr>
        <w:t xml:space="preserve">  на 2023/24 учебный год составлена в соответствии с: Федеральным образовательным стандартом ООО от 17.05.2012 N 413; Федеральным законом от 29.12.2012 №273-ФЗ «Об образовании в Российской Федерации» (с изменениями и доп., вступ. в силу с 13.07.2021г.) и (с измен. и дополнениями, вступ. в силу с 01.09.2021г.);СП 3.1/2.4.3598- 20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1062BE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1062BE">
        <w:rPr>
          <w:rFonts w:ascii="Times New Roman" w:hAnsi="Times New Roman" w:cs="Times New Roman"/>
          <w:sz w:val="24"/>
          <w:szCs w:val="24"/>
        </w:rPr>
        <w:t xml:space="preserve"> инфекции (СОVID-19) от 30 июня 2020г. N 16;СанПиН 1.2.3685-21 «Гигиенические нормативы и требования к обеспечению безопасности и (или) безвредности для человека факторов среды обитания (вместе с СанПиН 1.2.368</w:t>
      </w:r>
      <w:r>
        <w:rPr>
          <w:rFonts w:ascii="Times New Roman" w:hAnsi="Times New Roman" w:cs="Times New Roman"/>
          <w:sz w:val="24"/>
          <w:szCs w:val="24"/>
        </w:rPr>
        <w:t>5-21.Санитарные правила и нормы</w:t>
      </w:r>
      <w:r w:rsidRPr="001062BE">
        <w:rPr>
          <w:rFonts w:ascii="Times New Roman" w:hAnsi="Times New Roman" w:cs="Times New Roman"/>
          <w:sz w:val="24"/>
          <w:szCs w:val="24"/>
        </w:rPr>
        <w:t>»); Приказом Министерства Просв</w:t>
      </w:r>
      <w:r>
        <w:rPr>
          <w:rFonts w:ascii="Times New Roman" w:hAnsi="Times New Roman" w:cs="Times New Roman"/>
          <w:sz w:val="24"/>
          <w:szCs w:val="24"/>
        </w:rPr>
        <w:t xml:space="preserve">ещения России от 22.03.2021 №11 </w:t>
      </w:r>
      <w:r w:rsidRPr="001062BE">
        <w:rPr>
          <w:rFonts w:ascii="Times New Roman" w:hAnsi="Times New Roman" w:cs="Times New Roman"/>
          <w:sz w:val="24"/>
          <w:szCs w:val="24"/>
        </w:rPr>
        <w:t xml:space="preserve"> «Об утверждении Порядка общеобразовательных программ – образовательным программам начального общего, основного общего и среднего общего образования»; Письмом Министерства Просвещения РФ от 09.10.2020 № ГД-1730/03 «О рекомендациях по корректировке образовательных программ»; Концепцией развития математического образования (Распоряжение Правительства РФ от 24.12.2013 года № 2506-р);  Программа курса внеурочной деятельности «Подготовка к ОГЭ по математике» для 9 класса составлена самостоятельно. На изучение пре</w:t>
      </w:r>
      <w:r>
        <w:rPr>
          <w:rFonts w:ascii="Times New Roman" w:hAnsi="Times New Roman" w:cs="Times New Roman"/>
          <w:sz w:val="24"/>
          <w:szCs w:val="24"/>
        </w:rPr>
        <w:t>дмета отводится 1 ч в неделю, 34</w:t>
      </w:r>
      <w:r w:rsidRPr="001062BE">
        <w:rPr>
          <w:rFonts w:ascii="Times New Roman" w:hAnsi="Times New Roman" w:cs="Times New Roman"/>
          <w:sz w:val="24"/>
          <w:szCs w:val="24"/>
        </w:rPr>
        <w:t xml:space="preserve"> часа в год. Цели курса: подготовить обучающихся к сдаче экзамена в форме ОГЭ в соответствии с требованиями, предъявляемыми новыми образовательными стандартами. Обучение потребует от учащихся умственных и волевых усилий, развитого внимания, воспитания таких качеств, как активность, творческая инициатива, умений коллективно-познавательного труда</w:t>
      </w:r>
    </w:p>
    <w:p w:rsidR="001062BE" w:rsidRDefault="001062BE" w:rsidP="001062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1964" w:rsidRPr="005C1964" w:rsidRDefault="005C1964" w:rsidP="005C19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внеурочной деятельности «Математическая грамотность» подготовлена для учащихся 9 классов. Программа составлена в соответствии с требованиями Федерального государственного образовательного стандарта основного общего образования.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ФГОС ООО под внеурочной деятельностью следует понимать образовательную деятельность, направленную на достижение планируемых результатов обучения: личностных, предметных и </w:t>
      </w:r>
      <w:proofErr w:type="spellStart"/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Среди предметов, формирующих интеллект, математика занимает первое место. Хорошая математическая подготовка нужна всем выпускникам школы. Тем же учащимся, которые в школе проявляют выраженный интерес к математике, необходимо представить дополнительные возможности, способствующие их математическому развитию.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отборе содержания программы использованы </w:t>
      </w:r>
      <w:proofErr w:type="spellStart"/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общедидактические</w:t>
      </w:r>
      <w:proofErr w:type="spellEnd"/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принципы: доступности, преемственности, практической направленности, учёта индивидуальных способностей и посильности. При реализации содержания программы учитываются возрастные и индивидуальные возможности подростков, создаются условия для успешности каждого обучающегося.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данного курса обусловлена отсутствием в курсе алгебры и геометрии 9 класса тем, рассчитанных на повторение в полном объёме математики 5 - 9 классов.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 курса: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обобщить и систематизировать знания обучающихся по всем разделам математики с 5 по 9 классы, подготовить к успешной сдаче ГИА.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курса: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общие умения и навыки по решению задач и</w:t>
      </w:r>
      <w:r w:rsidR="00262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оиску этих решений;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 учащихся;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 помощь в подготовке к сдаче ГИА;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возможность проанализировать свои   способности;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исследовательской деятельности;</w:t>
      </w:r>
    </w:p>
    <w:p w:rsid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целеустремлённость и настойчивость при решении задач.</w:t>
      </w:r>
    </w:p>
    <w:p w:rsidR="00262FDA" w:rsidRPr="005C1964" w:rsidRDefault="00262FDA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формы обучения</w:t>
      </w:r>
    </w:p>
    <w:p w:rsid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с учащимися используются следующие формы работы: лекции, практические работы, тестирование, «защита решения»</w:t>
      </w:r>
      <w:proofErr w:type="gramStart"/>
      <w:r w:rsidR="00262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262FDA" w:rsidRPr="005C1964" w:rsidRDefault="00262FDA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направлены на проверку таких качеств математической подготовки выпускников, как: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уверенное владение формально-оперативным алгебраическим аппаратом;  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решить планиметрическую задачу, применяя различные теоретические знания курса геометрии;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решить комплексную задачу, включающую в себя знания из разных тем курса;  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математически грамотно и ясно записать решение, приводя при этом необходимые пояснения и обоснования;  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широким спектром приемов и способов рассуждений.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курса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Личностные: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эмоциональному восприятию математических объектов, рассуждений, решений задач, рассматриваемых проблем;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строить речевые конструкции (устные и письменные) с использованием изученной терминологии и символики, понимать смысл поставленной задачи. Осуществлять перевод с естественного языка на математический и наоборот.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свою деятельность при решении учебных математических задач, видеть различные стратегии решения задач, осознанно выбирать способ решения;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учебным математическим текстом (находить ответы на поставленные вопросы, выделять смысловые фрагменты);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проводить несложные доказательные рассуждения, опираясь на изученные определения, свойства, признаки; распознавать верные и неверные утверждения; иллюстрировать примерами изученные понятия и факты; опровергать с помощью </w:t>
      </w:r>
      <w:proofErr w:type="spellStart"/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контрпримеров</w:t>
      </w:r>
      <w:proofErr w:type="spellEnd"/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неверные утверждения;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действовать в соответствии с предложенным алгоритмом, составлять несложные алгоритмы вычислений и построений;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приёмов самоконтроля при решении учебных задач;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видеть математическую задачу в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есложных практических ситуациях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Предметные: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базовым понятийным аппаратом по основным разделам содержания;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вычислений с натуральными числами, обыкновенными и десятичными дробями, положительными и отрицательными числами;</w:t>
      </w:r>
    </w:p>
    <w:p w:rsidR="005C1964" w:rsidRPr="005C1964" w:rsidRDefault="005C1964" w:rsidP="00262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решать текстовые задачи арифметическим способом, используя различные стратегии и способы рассуждения;</w:t>
      </w: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на наглядном уровне знаний о свойствах плоских и пространственных фигур; приобретение навыков их изображения; умение использовать геометрический язык для описания предметов окружающего мира;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измерения длин отрезков, величин углов, вычисления площадей и объёмов; понимание идеи измерение длин площадей, объёмов;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идеями равенства фигур, симметрии; умение распознавать и изображать равные и симметричные фигуры;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проводить несложные практические расчёты (включающие вычисления с процентами, выполнение необходимых измерений, использование прикидки и оценки);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букв для записи общих утверждений, формул, выражений, уравнений; умение оперировать понятием «буквенное выражение», осуществлять элементарную деятельность, связанную с понятием «уравнение»;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стандартных процедур на координатной плоскости;</w:t>
      </w: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понимание и использование информации, представленной в форме таблиц, столбчатой и круговой диаграммы;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решать простейшие комбинаторные задачи перебором возможных вариантов.</w:t>
      </w: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вычислительные навыки: умение применять вычислительные навыки при решении практических задач, бытовых, кулинарных и других расчетах</w:t>
      </w:r>
      <w:r w:rsidRPr="005C196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навыки: умение рассчитать площадь, периметр при</w:t>
      </w: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решении практических задач на составление сметы на ремонт помещений, задачи, связанные с дизайном</w:t>
      </w:r>
      <w:r w:rsidRPr="005C196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анализировать и осмысливать текст задачи; моделировать условие с помощью схем, рисунков; строить логическую цепочку рассуждений; критически оценивать полученный ответ;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решать задачи из реальной практики, используя при необходимости калькулятор;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извлекать необходимую информацию из текста, осуществлять самоконтроль;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извлекать информацию из таблиц и диаграмм, выполнять вычисления по табличным данным;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выполнять сбор информации в несложных случаях, представлять информацию в виде таблиц и диаграмм, в том числе с помощью компьютерных программ;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строить речевые конструкции;</w:t>
      </w:r>
    </w:p>
    <w:p w:rsidR="00262FDA" w:rsidRPr="005C1964" w:rsidRDefault="00262FDA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изображать геометрические фигура с помощью инструментов и от руки, на клетчатой бумаге, вычислять площади фигур, уметь выполнять расчеты по ремонту квартиры, комнаты, участка земли;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выполнять вычисления с реальными данными;</w:t>
      </w:r>
    </w:p>
    <w:p w:rsidR="005C1964" w:rsidRPr="00262FDA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проводить случайные эксперименты, в том числе с помощью компьютерного моделирования, интерпретировать их результаты.</w:t>
      </w:r>
    </w:p>
    <w:p w:rsidR="005C1964" w:rsidRPr="005C1964" w:rsidRDefault="005C1964" w:rsidP="005C19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</w:p>
    <w:p w:rsidR="005C1964" w:rsidRPr="005C1964" w:rsidRDefault="005C1964" w:rsidP="005C1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 (2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Числа и вычисления (2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Числа: натуральные, рациональные, иррациональные. Соответствия между числами и координатами на координатном луче. Сравнение чисел. Стандартная запись чисел. Сравнение квадратных корней и рациональных чисел. Понятие процента. Текстовые задачи на проценты, дроби, отношения, пропорциональность. Округление чисел.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Алгебраические выражения (2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Выражения, тождества. Область определения выражений. Составление буквенных выражений, по задачам или по чертежам. Одночлены. Многочлены. Действия с одночленами и многочленами. Формулы сокращенного умножения. Разложение многочленов на множители. Сокращение алгебраических дробей. Преобразование числовых выражений, содержащих квадратные корни. Степень с целым показателем и их свойства. Корень n-ой степени, степень с рациональным показателем и их свойства.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Уравнения, системы уравнений. Неравенства, системы неравенств (6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Уравнения с одной переменной. Квадратные уравнения. Неполное квадратное уравнение. Теорема Виета о корнях уравнения. Исследование квадратных уравнений. Дробно-рациональные уравнения. Уравнения с двумя переменными. Системы уравнений. Методы </w:t>
      </w: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решения систем уравнений: подстановки, метод сложения, графический метод. Задачи, решаемые с помощью уравнений или систем уравнений.</w:t>
      </w: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Неравенства с одной переменной. Системы неравенств. Множество решений квадратного неравенства. Методы решения неравенств и систем неравенств: метод интервалов, графический метод.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и графики (5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функции. Функция и аргумент. Область определения функции.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значений функции. График функции. Нули функции. Функция,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возрастающая на отрезке. Функция, убывающая на отрезке. Линейная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и ее свойства. График линейной функции. Угловой коэффициент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функции. Обратно пропорциональная функция и ее свойства. Квадратичная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и ее свойства. График квадратичной функции. Степенная функция. Четная, нечетная функция. Свойства четной и нечетной степенных функций.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степенных функций. Максимальное и минимальное значение. Чтение графиков функций. Особенности расположения в координатной плоскости графиков некоторых функций в зависимости от значения параметров, входящих в формулы. Зависимость между величинами.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Текстовые задачи (2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проценты, задачи на движение, задачи на вычисление объема работы, задачи на процентное содержание веществ в сплавах, смесях и растворах, способы их решения.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Треугольники (4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Высота, медиана, средняя линия треугольника. Равнобедренный и равносторонний треугольники. Признаки равенства и подобия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треугольников. Решение треугольников. Сумма углов треугольника.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прямоугольных треугольников. Теорема Пифагора. Теорема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синусов и косинусов. Неравенство треугольников. Площадь треугольника.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Многоугольники (2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многоугольников. Параллелограмм, его свойства и признаки.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параллелограмма. Ромб, прямоугольник, квадрат. Трапеция.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линия трапеции. Площадь трапеции. Правильные многоугольники.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Окружность (4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Касательная к окружности и ее свойства. Центральный и вписанный углы.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Окружность, описанная около треугольника. Окружность, вписанная в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треугольник. Свойства описанного и вписанного четырехугольника. Длина окружности. Площадь круга.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Прогрессии: арифметическая и геометрическая (3 ч)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Числовые последовательности. Арифметическая прогрессия Разность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арифметической прогрессии. Формула n-ого члена арифметической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прогрессии. Формула суммы n-членов арифметической прогрессии.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Геометрическая прогрессия. Знаменатель геометрической прогрессии.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 n-ого члена геометрической прогрессии. Формула суммы n членов</w:t>
      </w:r>
    </w:p>
    <w:p w:rsidR="005C1964" w:rsidRPr="005C1964" w:rsidRDefault="005C1964" w:rsidP="00262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прогрессии. Сумма бесконечной геометрической прогрессии.</w:t>
      </w:r>
    </w:p>
    <w:p w:rsidR="005C1964" w:rsidRPr="005C1964" w:rsidRDefault="005C1964" w:rsidP="005C1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5C1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тренировочных вариантов и заданий из открытого банка</w:t>
      </w:r>
    </w:p>
    <w:p w:rsidR="005C1964" w:rsidRDefault="005C1964" w:rsidP="005C1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заданий ГИА-9 (2 ч)</w:t>
      </w:r>
    </w:p>
    <w:p w:rsidR="005C1964" w:rsidRPr="005C1964" w:rsidRDefault="005C1964" w:rsidP="005C1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964" w:rsidRPr="005C1964" w:rsidRDefault="005C1964" w:rsidP="005C19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W w:w="0" w:type="auto"/>
        <w:tblCellSpacing w:w="15" w:type="dxa"/>
        <w:tblInd w:w="-7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9"/>
        <w:gridCol w:w="6237"/>
        <w:gridCol w:w="1134"/>
        <w:gridCol w:w="1560"/>
      </w:tblGrid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структура экзаменационной работы, правила заполнения бланков, критерии оценки.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262F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экзаменационной работы 202</w:t>
            </w:r>
            <w:r w:rsidR="00262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года, разбор типичных ошибок.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Натуральные, рациональные, иррациональные числа.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Соответствия между числами и координатами на координатном луче. Сравнение чисел.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сокращенного умножения.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числовых выражений, содержащих квадратные корни.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с одной переменной. Квадратные уравнения.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Дробно-рациональные уравнения.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с двумя переменными.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уравнений.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 решаемые с помощью уравнений или систем уравнений.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 с одной переменной. Системы неравенств.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Линейная функция и ее свойства. График линейной функции.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rHeight w:val="585"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Обратно пропорциональная функция и ее свойства.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rHeight w:val="585"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Квадратичная функция и ее свойства. График квадратичной функции.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Степенная функция. Четная, нечетная функция. Свойства четной и нечетной степенных функций.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расположения в координатной плоскости графиков некоторых функций в зависимости от значения параметров, входящих в формулы.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движение. Задачи на вычисление объема работы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процентное содержание веществ в сплавах, смесях и растворах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Высота, медиана, средняя линия треугольника. Равнобедренный и равносторонний треугольники.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равенства и подобия треугольников. Решение треугольников. Сумма углов треугольника.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прямоугольных треугольников. Теорема Пифагора.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Неравенство треугольников. Площадь треугольника.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многоугольников. Параллелограмм, его свойства и признаки. Площадь параллелограмма.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Ромб, прямоугольник, квадрат. Трапеция.Средняя линия трапеции. Площадь трапеции.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Касательная к окружности и ее свойства. Центральные и вписанные углы.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Окружность, описанная около треугольника. Окружность, вписанная в треугольник.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описанного и вписанного четырехугольника.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окружности. Площадь круга.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Последовательности. Арифметическая прогрессия.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Формула n-ого члена </w:t>
            </w:r>
            <w:proofErr w:type="spellStart"/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арифметическойпрогрессии</w:t>
            </w:r>
            <w:proofErr w:type="spellEnd"/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Формула суммы n-членов арифметической прогрессии.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Геометрическая прогрессия. Формула n-ого члена геометрической прогрессии.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курса математики 5 – 9 классов. Решение тренировочных вариантов КИМ.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64" w:rsidRPr="005C1964" w:rsidTr="005C1964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C1964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C196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Обобщение и систематизация курса математики 5 – 9 классов. Решение тренировочных вариантов КИМ.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964" w:rsidRPr="005C1964" w:rsidRDefault="005C1964" w:rsidP="005C196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A074A" w:rsidRDefault="00DA074A"/>
    <w:sectPr w:rsidR="00DA074A" w:rsidSect="00810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1964"/>
    <w:rsid w:val="00094F71"/>
    <w:rsid w:val="001062BE"/>
    <w:rsid w:val="00262FDA"/>
    <w:rsid w:val="005C1964"/>
    <w:rsid w:val="0081033E"/>
    <w:rsid w:val="00954D6C"/>
    <w:rsid w:val="009C6793"/>
    <w:rsid w:val="00DA074A"/>
    <w:rsid w:val="00EB4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33E"/>
  </w:style>
  <w:style w:type="paragraph" w:styleId="1">
    <w:name w:val="heading 1"/>
    <w:basedOn w:val="a"/>
    <w:link w:val="10"/>
    <w:uiPriority w:val="9"/>
    <w:qFormat/>
    <w:rsid w:val="005C19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19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C1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0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61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88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2225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7</cp:revision>
  <dcterms:created xsi:type="dcterms:W3CDTF">2023-09-17T10:44:00Z</dcterms:created>
  <dcterms:modified xsi:type="dcterms:W3CDTF">2023-11-03T09:09:00Z</dcterms:modified>
</cp:coreProperties>
</file>